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213A" w14:textId="77777777" w:rsidR="007E3856" w:rsidRDefault="00E10766">
      <w:pPr>
        <w:pStyle w:val="BodyText"/>
        <w:ind w:left="73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DA5F3D" wp14:editId="2B84851F">
            <wp:extent cx="1463039" cy="18288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A80F" w14:textId="77777777" w:rsidR="007E3856" w:rsidRDefault="007E3856">
      <w:pPr>
        <w:pStyle w:val="BodyText"/>
        <w:rPr>
          <w:rFonts w:ascii="Times New Roman"/>
          <w:sz w:val="36"/>
        </w:rPr>
      </w:pPr>
    </w:p>
    <w:p w14:paraId="44BDEFD6" w14:textId="77777777" w:rsidR="007E3856" w:rsidRDefault="007E3856">
      <w:pPr>
        <w:pStyle w:val="BodyText"/>
        <w:rPr>
          <w:rFonts w:ascii="Times New Roman"/>
          <w:sz w:val="36"/>
        </w:rPr>
      </w:pPr>
    </w:p>
    <w:p w14:paraId="45A6BAE9" w14:textId="77777777" w:rsidR="007E3856" w:rsidRDefault="007E3856">
      <w:pPr>
        <w:pStyle w:val="BodyText"/>
        <w:rPr>
          <w:rFonts w:ascii="Times New Roman"/>
          <w:sz w:val="36"/>
        </w:rPr>
      </w:pPr>
    </w:p>
    <w:p w14:paraId="285D5224" w14:textId="77777777" w:rsidR="007E3856" w:rsidRDefault="007E3856">
      <w:pPr>
        <w:pStyle w:val="BodyText"/>
        <w:spacing w:before="413"/>
        <w:rPr>
          <w:rFonts w:ascii="Times New Roman"/>
          <w:sz w:val="36"/>
        </w:rPr>
      </w:pPr>
    </w:p>
    <w:p w14:paraId="1F24EC39" w14:textId="77777777" w:rsidR="007E3856" w:rsidRDefault="00E10766">
      <w:pPr>
        <w:pStyle w:val="Title"/>
      </w:pPr>
      <w:r>
        <w:t>WRITTEN</w:t>
      </w:r>
      <w:r>
        <w:rPr>
          <w:spacing w:val="-6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rPr>
          <w:spacing w:val="-2"/>
        </w:rPr>
        <w:t>PRINCIPLES</w:t>
      </w:r>
    </w:p>
    <w:p w14:paraId="66870293" w14:textId="77777777" w:rsidR="007E3856" w:rsidRDefault="00E10766">
      <w:pPr>
        <w:pStyle w:val="Title"/>
        <w:spacing w:before="194"/>
        <w:ind w:left="5600"/>
      </w:pPr>
      <w:r>
        <w:rPr>
          <w:color w:val="7E7E7E"/>
        </w:rPr>
        <w:t>Tees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Valley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Education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4"/>
        </w:rPr>
        <w:t>Trust</w:t>
      </w:r>
    </w:p>
    <w:p w14:paraId="647AA042" w14:textId="77777777" w:rsidR="007E3856" w:rsidRDefault="007E3856">
      <w:pPr>
        <w:pStyle w:val="BodyText"/>
        <w:rPr>
          <w:b/>
          <w:sz w:val="20"/>
        </w:rPr>
      </w:pPr>
    </w:p>
    <w:p w14:paraId="4F630288" w14:textId="77777777" w:rsidR="007E3856" w:rsidRDefault="007E3856">
      <w:pPr>
        <w:pStyle w:val="BodyText"/>
        <w:rPr>
          <w:b/>
          <w:sz w:val="20"/>
        </w:rPr>
      </w:pPr>
    </w:p>
    <w:p w14:paraId="2464ED3B" w14:textId="77777777" w:rsidR="007E3856" w:rsidRDefault="007E3856">
      <w:pPr>
        <w:pStyle w:val="BodyText"/>
        <w:rPr>
          <w:b/>
          <w:sz w:val="20"/>
        </w:rPr>
      </w:pPr>
    </w:p>
    <w:p w14:paraId="4EEDB165" w14:textId="77777777" w:rsidR="007E3856" w:rsidRDefault="007E3856">
      <w:pPr>
        <w:pStyle w:val="BodyText"/>
        <w:rPr>
          <w:b/>
          <w:sz w:val="20"/>
        </w:rPr>
      </w:pPr>
    </w:p>
    <w:p w14:paraId="0FBB5C0A" w14:textId="77777777" w:rsidR="007E3856" w:rsidRDefault="007E3856">
      <w:pPr>
        <w:pStyle w:val="BodyText"/>
        <w:rPr>
          <w:b/>
          <w:sz w:val="20"/>
        </w:rPr>
      </w:pPr>
    </w:p>
    <w:p w14:paraId="21C6B823" w14:textId="77777777" w:rsidR="007E3856" w:rsidRDefault="007E3856">
      <w:pPr>
        <w:pStyle w:val="BodyText"/>
        <w:rPr>
          <w:b/>
          <w:sz w:val="20"/>
        </w:rPr>
      </w:pPr>
    </w:p>
    <w:p w14:paraId="5F92DBA6" w14:textId="77777777" w:rsidR="007E3856" w:rsidRDefault="007E3856">
      <w:pPr>
        <w:pStyle w:val="BodyText"/>
        <w:rPr>
          <w:b/>
          <w:sz w:val="20"/>
        </w:rPr>
      </w:pPr>
    </w:p>
    <w:p w14:paraId="20014D58" w14:textId="77777777" w:rsidR="007E3856" w:rsidRDefault="007E3856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322"/>
      </w:tblGrid>
      <w:tr w:rsidR="007E3856" w14:paraId="35891CC1" w14:textId="77777777">
        <w:trPr>
          <w:trHeight w:val="453"/>
        </w:trPr>
        <w:tc>
          <w:tcPr>
            <w:tcW w:w="3600" w:type="dxa"/>
          </w:tcPr>
          <w:p w14:paraId="6D00DADE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Version:</w:t>
            </w:r>
          </w:p>
        </w:tc>
        <w:tc>
          <w:tcPr>
            <w:tcW w:w="6322" w:type="dxa"/>
          </w:tcPr>
          <w:p w14:paraId="54D975CD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2.0</w:t>
            </w:r>
          </w:p>
        </w:tc>
      </w:tr>
      <w:tr w:rsidR="007E3856" w14:paraId="437095B6" w14:textId="77777777">
        <w:trPr>
          <w:trHeight w:val="393"/>
        </w:trPr>
        <w:tc>
          <w:tcPr>
            <w:tcW w:w="3600" w:type="dxa"/>
          </w:tcPr>
          <w:p w14:paraId="6820E570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  <w:tc>
          <w:tcPr>
            <w:tcW w:w="6322" w:type="dxa"/>
          </w:tcPr>
          <w:p w14:paraId="510EE4E9" w14:textId="77777777" w:rsidR="007E3856" w:rsidRDefault="00E1076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Decmber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E3856" w14:paraId="22AD7E86" w14:textId="77777777">
        <w:trPr>
          <w:trHeight w:val="453"/>
        </w:trPr>
        <w:tc>
          <w:tcPr>
            <w:tcW w:w="3600" w:type="dxa"/>
          </w:tcPr>
          <w:p w14:paraId="512C4381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Directorial </w:t>
            </w:r>
            <w:r>
              <w:rPr>
                <w:spacing w:val="-4"/>
                <w:sz w:val="24"/>
              </w:rPr>
              <w:t>lead:</w:t>
            </w:r>
          </w:p>
        </w:tc>
        <w:tc>
          <w:tcPr>
            <w:tcW w:w="6322" w:type="dxa"/>
          </w:tcPr>
          <w:p w14:paraId="2A268448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Lowe</w:t>
            </w:r>
          </w:p>
        </w:tc>
      </w:tr>
      <w:tr w:rsidR="007E3856" w14:paraId="7C22E6B6" w14:textId="77777777">
        <w:trPr>
          <w:trHeight w:val="455"/>
        </w:trPr>
        <w:tc>
          <w:tcPr>
            <w:tcW w:w="3600" w:type="dxa"/>
          </w:tcPr>
          <w:p w14:paraId="74DB8F47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lead:</w:t>
            </w:r>
          </w:p>
        </w:tc>
        <w:tc>
          <w:tcPr>
            <w:tcW w:w="6322" w:type="dxa"/>
          </w:tcPr>
          <w:p w14:paraId="26148444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Jennifer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Duncan</w:t>
            </w:r>
          </w:p>
        </w:tc>
      </w:tr>
      <w:tr w:rsidR="007E3856" w14:paraId="517E2BD6" w14:textId="77777777">
        <w:trPr>
          <w:trHeight w:val="453"/>
        </w:trPr>
        <w:tc>
          <w:tcPr>
            <w:tcW w:w="3600" w:type="dxa"/>
          </w:tcPr>
          <w:p w14:paraId="61F9D54B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reviewer:</w:t>
            </w:r>
          </w:p>
        </w:tc>
        <w:tc>
          <w:tcPr>
            <w:tcW w:w="6322" w:type="dxa"/>
          </w:tcPr>
          <w:p w14:paraId="48787DC8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 </w:t>
            </w:r>
            <w:proofErr w:type="spellStart"/>
            <w:r>
              <w:rPr>
                <w:spacing w:val="-2"/>
                <w:sz w:val="24"/>
              </w:rPr>
              <w:t>Titchner</w:t>
            </w:r>
            <w:proofErr w:type="spellEnd"/>
          </w:p>
        </w:tc>
      </w:tr>
      <w:tr w:rsidR="007E3856" w14:paraId="587F22B4" w14:textId="77777777">
        <w:trPr>
          <w:trHeight w:val="453"/>
        </w:trPr>
        <w:tc>
          <w:tcPr>
            <w:tcW w:w="3600" w:type="dxa"/>
          </w:tcPr>
          <w:p w14:paraId="706483D6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(Y/N):</w:t>
            </w:r>
          </w:p>
        </w:tc>
        <w:tc>
          <w:tcPr>
            <w:tcW w:w="6322" w:type="dxa"/>
          </w:tcPr>
          <w:p w14:paraId="5B229370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</w:tr>
      <w:tr w:rsidR="007E3856" w14:paraId="5288275E" w14:textId="77777777">
        <w:trPr>
          <w:trHeight w:val="455"/>
        </w:trPr>
        <w:tc>
          <w:tcPr>
            <w:tcW w:w="3600" w:type="dxa"/>
          </w:tcPr>
          <w:p w14:paraId="20632643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website </w:t>
            </w:r>
            <w:r>
              <w:rPr>
                <w:spacing w:val="-2"/>
                <w:sz w:val="24"/>
              </w:rPr>
              <w:t>(Y/N):</w:t>
            </w:r>
          </w:p>
        </w:tc>
        <w:tc>
          <w:tcPr>
            <w:tcW w:w="6322" w:type="dxa"/>
          </w:tcPr>
          <w:p w14:paraId="16BFAE23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</w:tr>
      <w:tr w:rsidR="007E3856" w14:paraId="1A57DA54" w14:textId="77777777">
        <w:trPr>
          <w:trHeight w:val="453"/>
        </w:trPr>
        <w:tc>
          <w:tcPr>
            <w:tcW w:w="3600" w:type="dxa"/>
          </w:tcPr>
          <w:p w14:paraId="4C5B12E5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document:</w:t>
            </w:r>
          </w:p>
        </w:tc>
        <w:tc>
          <w:tcPr>
            <w:tcW w:w="6322" w:type="dxa"/>
          </w:tcPr>
          <w:p w14:paraId="5CF0BB8C" w14:textId="77777777" w:rsidR="007E3856" w:rsidRDefault="00E107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Policy</w:t>
            </w:r>
          </w:p>
        </w:tc>
      </w:tr>
    </w:tbl>
    <w:p w14:paraId="375F94A5" w14:textId="77777777" w:rsidR="007E3856" w:rsidRDefault="007E3856">
      <w:pPr>
        <w:rPr>
          <w:sz w:val="24"/>
        </w:rPr>
        <w:sectPr w:rsidR="007E3856">
          <w:footerReference w:type="default" r:id="rId8"/>
          <w:type w:val="continuous"/>
          <w:pgSz w:w="11910" w:h="16840"/>
          <w:pgMar w:top="1420" w:right="1000" w:bottom="1200" w:left="760" w:header="0" w:footer="1002" w:gutter="0"/>
          <w:pgNumType w:start="1"/>
          <w:cols w:space="720"/>
        </w:sectPr>
      </w:pPr>
    </w:p>
    <w:p w14:paraId="68D64665" w14:textId="77777777" w:rsidR="007E3856" w:rsidRDefault="00E10766">
      <w:pPr>
        <w:spacing w:before="21"/>
        <w:ind w:left="680"/>
        <w:rPr>
          <w:sz w:val="32"/>
        </w:rPr>
      </w:pPr>
      <w:r>
        <w:rPr>
          <w:color w:val="2E5395"/>
          <w:spacing w:val="-2"/>
          <w:sz w:val="32"/>
        </w:rPr>
        <w:lastRenderedPageBreak/>
        <w:t>Contents</w:t>
      </w:r>
    </w:p>
    <w:p w14:paraId="7F578354" w14:textId="77777777" w:rsidR="007E3856" w:rsidRDefault="00E10766">
      <w:pPr>
        <w:tabs>
          <w:tab w:val="right" w:leader="dot" w:pos="9698"/>
        </w:tabs>
        <w:spacing w:before="31"/>
        <w:ind w:left="680"/>
      </w:pPr>
      <w:hyperlink w:anchor="_bookmark0" w:history="1">
        <w:r>
          <w:rPr>
            <w:b/>
          </w:rPr>
          <w:t>Written</w:t>
        </w:r>
        <w:r>
          <w:rPr>
            <w:b/>
            <w:spacing w:val="-7"/>
          </w:rPr>
          <w:t xml:space="preserve"> </w:t>
        </w:r>
        <w:r>
          <w:rPr>
            <w:b/>
          </w:rPr>
          <w:t>statement</w:t>
        </w:r>
        <w:r>
          <w:rPr>
            <w:b/>
            <w:spacing w:val="-3"/>
          </w:rPr>
          <w:t xml:space="preserve"> </w:t>
        </w:r>
        <w:r>
          <w:rPr>
            <w:b/>
          </w:rPr>
          <w:t>of</w:t>
        </w:r>
        <w:r>
          <w:rPr>
            <w:b/>
            <w:spacing w:val="-4"/>
          </w:rPr>
          <w:t xml:space="preserve"> </w:t>
        </w:r>
        <w:proofErr w:type="spellStart"/>
        <w:r>
          <w:rPr>
            <w:b/>
          </w:rPr>
          <w:t>behaviour</w:t>
        </w:r>
        <w:proofErr w:type="spellEnd"/>
        <w:r>
          <w:rPr>
            <w:b/>
            <w:spacing w:val="-2"/>
          </w:rPr>
          <w:t xml:space="preserve"> principles</w:t>
        </w:r>
        <w:r>
          <w:rPr>
            <w:b/>
          </w:rPr>
          <w:tab/>
        </w:r>
        <w:r>
          <w:rPr>
            <w:spacing w:val="-10"/>
          </w:rPr>
          <w:t>3</w:t>
        </w:r>
      </w:hyperlink>
    </w:p>
    <w:p w14:paraId="5B562A45" w14:textId="77777777" w:rsidR="007E3856" w:rsidRDefault="00E10766">
      <w:pPr>
        <w:tabs>
          <w:tab w:val="right" w:leader="dot" w:pos="9698"/>
        </w:tabs>
        <w:spacing w:before="121"/>
        <w:ind w:left="679"/>
      </w:pPr>
      <w:hyperlink w:anchor="_bookmark1" w:history="1">
        <w:r>
          <w:rPr>
            <w:b/>
            <w:spacing w:val="-2"/>
          </w:rPr>
          <w:t>Principles</w:t>
        </w:r>
        <w:r>
          <w:rPr>
            <w:b/>
          </w:rPr>
          <w:tab/>
        </w:r>
        <w:r>
          <w:rPr>
            <w:spacing w:val="-10"/>
          </w:rPr>
          <w:t>3</w:t>
        </w:r>
      </w:hyperlink>
    </w:p>
    <w:p w14:paraId="13A0838B" w14:textId="77777777" w:rsidR="007E3856" w:rsidRDefault="007E3856">
      <w:pPr>
        <w:sectPr w:rsidR="007E3856">
          <w:pgSz w:w="11910" w:h="16840"/>
          <w:pgMar w:top="1400" w:right="1000" w:bottom="1200" w:left="760" w:header="0" w:footer="1002" w:gutter="0"/>
          <w:cols w:space="720"/>
        </w:sectPr>
      </w:pPr>
    </w:p>
    <w:p w14:paraId="0FE3233F" w14:textId="77777777" w:rsidR="007E3856" w:rsidRDefault="00E10766">
      <w:pPr>
        <w:pStyle w:val="Heading1"/>
        <w:spacing w:before="41"/>
        <w:ind w:left="680"/>
      </w:pPr>
      <w:bookmarkStart w:id="0" w:name="Written_statement_of_behaviour_principle"/>
      <w:bookmarkStart w:id="1" w:name="_bookmark0"/>
      <w:bookmarkEnd w:id="0"/>
      <w:bookmarkEnd w:id="1"/>
      <w:r>
        <w:rPr>
          <w:color w:val="2E5395"/>
        </w:rPr>
        <w:lastRenderedPageBreak/>
        <w:t>Written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statement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4"/>
        </w:rPr>
        <w:t xml:space="preserve"> </w:t>
      </w:r>
      <w:proofErr w:type="spellStart"/>
      <w:r>
        <w:rPr>
          <w:color w:val="2E5395"/>
        </w:rPr>
        <w:t>behaviour</w:t>
      </w:r>
      <w:proofErr w:type="spellEnd"/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principles</w:t>
      </w:r>
    </w:p>
    <w:p w14:paraId="17CBE0C3" w14:textId="77777777" w:rsidR="007E3856" w:rsidRDefault="00E10766">
      <w:pPr>
        <w:pStyle w:val="BodyText"/>
        <w:spacing w:before="24"/>
        <w:ind w:left="680"/>
      </w:pPr>
      <w:r>
        <w:t>Rationale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response:</w:t>
      </w:r>
    </w:p>
    <w:p w14:paraId="037A4726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before="182" w:line="259" w:lineRule="auto"/>
        <w:ind w:right="433"/>
        <w:rPr>
          <w:sz w:val="24"/>
        </w:rPr>
      </w:pPr>
      <w:r>
        <w:rPr>
          <w:sz w:val="24"/>
        </w:rPr>
        <w:t xml:space="preserve">This statement was written and approved by the board of trustees. It is a Trust document and will be reviewed at least annually by the Trust Directors, in line with the Department for Education guidance, and in line with each </w:t>
      </w:r>
      <w:proofErr w:type="gramStart"/>
      <w:r>
        <w:rPr>
          <w:sz w:val="24"/>
        </w:rPr>
        <w:t>academy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05083A06" w14:textId="77777777" w:rsidR="007E3856" w:rsidRDefault="007E3856">
      <w:pPr>
        <w:pStyle w:val="BodyText"/>
        <w:spacing w:before="23"/>
      </w:pPr>
    </w:p>
    <w:p w14:paraId="27A6BB04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line="259" w:lineRule="auto"/>
        <w:ind w:right="433"/>
        <w:rPr>
          <w:sz w:val="24"/>
        </w:rPr>
      </w:pPr>
      <w:r>
        <w:rPr>
          <w:sz w:val="24"/>
        </w:rPr>
        <w:t>This statement has been drawn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 in accordance with the Education and Inspections Act, 2006, and DfE guidance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in schools, July 2022.</w:t>
      </w:r>
    </w:p>
    <w:p w14:paraId="42616331" w14:textId="77777777" w:rsidR="007E3856" w:rsidRDefault="007E3856">
      <w:pPr>
        <w:pStyle w:val="BodyText"/>
        <w:spacing w:before="22"/>
      </w:pPr>
    </w:p>
    <w:p w14:paraId="2D27275E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line="259" w:lineRule="auto"/>
        <w:ind w:right="432"/>
        <w:rPr>
          <w:sz w:val="24"/>
        </w:rPr>
      </w:pPr>
      <w:r>
        <w:rPr>
          <w:sz w:val="24"/>
        </w:rPr>
        <w:t>The purpose of this statement is to provide guidance for the headteacher in drawing up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academy’s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policy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reflects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shared</w:t>
      </w:r>
      <w:r>
        <w:rPr>
          <w:spacing w:val="-12"/>
          <w:sz w:val="24"/>
        </w:rPr>
        <w:t xml:space="preserve"> </w:t>
      </w:r>
      <w:r>
        <w:rPr>
          <w:sz w:val="24"/>
        </w:rPr>
        <w:t>aspirations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beliefs of the trustees, staff and parents for the pupils in the school as well as taking full account of law and guidance on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matters. It is intended to help all school staff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aware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powers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 and sanctions and how to use them.</w:t>
      </w:r>
    </w:p>
    <w:p w14:paraId="521E0F73" w14:textId="77777777" w:rsidR="007E3856" w:rsidRDefault="007E3856">
      <w:pPr>
        <w:pStyle w:val="BodyText"/>
        <w:spacing w:before="21"/>
      </w:pPr>
    </w:p>
    <w:p w14:paraId="6643817F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spacing w:line="259" w:lineRule="auto"/>
        <w:ind w:left="1399" w:right="433"/>
        <w:rPr>
          <w:sz w:val="24"/>
        </w:rPr>
      </w:pPr>
      <w:r>
        <w:rPr>
          <w:sz w:val="24"/>
        </w:rPr>
        <w:t xml:space="preserve">Each academy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policy is </w:t>
      </w:r>
      <w:proofErr w:type="spellStart"/>
      <w:r>
        <w:rPr>
          <w:sz w:val="24"/>
        </w:rPr>
        <w:t>publicised</w:t>
      </w:r>
      <w:proofErr w:type="spellEnd"/>
      <w:r>
        <w:rPr>
          <w:sz w:val="24"/>
        </w:rPr>
        <w:t xml:space="preserve"> to staff and families on the academy </w:t>
      </w:r>
      <w:r>
        <w:rPr>
          <w:spacing w:val="-2"/>
          <w:sz w:val="24"/>
        </w:rPr>
        <w:t>website.</w:t>
      </w:r>
    </w:p>
    <w:p w14:paraId="46CBD35B" w14:textId="77777777" w:rsidR="007E3856" w:rsidRDefault="007E3856">
      <w:pPr>
        <w:pStyle w:val="BodyText"/>
      </w:pPr>
    </w:p>
    <w:p w14:paraId="14782B52" w14:textId="77777777" w:rsidR="007E3856" w:rsidRDefault="007E3856">
      <w:pPr>
        <w:pStyle w:val="BodyText"/>
        <w:spacing w:before="130"/>
      </w:pPr>
    </w:p>
    <w:p w14:paraId="6122936C" w14:textId="77777777" w:rsidR="007E3856" w:rsidRDefault="00E10766">
      <w:pPr>
        <w:pStyle w:val="Heading1"/>
      </w:pPr>
      <w:bookmarkStart w:id="2" w:name="Principles:"/>
      <w:bookmarkStart w:id="3" w:name="_bookmark1"/>
      <w:bookmarkEnd w:id="2"/>
      <w:bookmarkEnd w:id="3"/>
      <w:r>
        <w:rPr>
          <w:color w:val="2E5395"/>
          <w:spacing w:val="-2"/>
        </w:rPr>
        <w:t>Principles:</w:t>
      </w:r>
    </w:p>
    <w:p w14:paraId="067E7DA4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spacing w:before="23" w:line="259" w:lineRule="auto"/>
        <w:ind w:left="1399" w:right="434"/>
        <w:rPr>
          <w:sz w:val="24"/>
        </w:rPr>
      </w:pPr>
      <w:r>
        <w:rPr>
          <w:sz w:val="24"/>
        </w:rPr>
        <w:t xml:space="preserve">At Tees Valley Education, we have consistently high expectations of our pupils’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without exception. We believe that excellent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is imperative </w:t>
      </w:r>
      <w:proofErr w:type="gramStart"/>
      <w:r>
        <w:rPr>
          <w:sz w:val="24"/>
        </w:rPr>
        <w:t>in 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 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respected.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 believe all children should understand that it is the responsibility of staff, pupils and members of the school community to uphold and maintain the values of </w:t>
      </w:r>
      <w:proofErr w:type="gramStart"/>
      <w:r>
        <w:rPr>
          <w:sz w:val="24"/>
        </w:rPr>
        <w:t>the trust</w:t>
      </w:r>
      <w:proofErr w:type="gramEnd"/>
      <w:r>
        <w:rPr>
          <w:sz w:val="24"/>
        </w:rPr>
        <w:t>.</w:t>
      </w:r>
    </w:p>
    <w:p w14:paraId="3DA6A32B" w14:textId="77777777" w:rsidR="007E3856" w:rsidRDefault="007E3856">
      <w:pPr>
        <w:pStyle w:val="BodyText"/>
        <w:spacing w:before="21"/>
      </w:pPr>
    </w:p>
    <w:p w14:paraId="3CCE7101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line="259" w:lineRule="auto"/>
        <w:ind w:right="433"/>
        <w:rPr>
          <w:sz w:val="24"/>
        </w:rPr>
      </w:pP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pupil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respects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heard,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learn to be safe in body and in mind, to be valued and respected, and learn </w:t>
      </w:r>
      <w:proofErr w:type="gramStart"/>
      <w:r>
        <w:rPr>
          <w:sz w:val="24"/>
        </w:rPr>
        <w:t>free</w:t>
      </w:r>
      <w:proofErr w:type="gramEnd"/>
      <w:r>
        <w:rPr>
          <w:sz w:val="24"/>
        </w:rPr>
        <w:t xml:space="preserve"> from the disruption of others.</w:t>
      </w:r>
    </w:p>
    <w:p w14:paraId="56D1F8AC" w14:textId="77777777" w:rsidR="007E3856" w:rsidRDefault="007E3856">
      <w:pPr>
        <w:pStyle w:val="BodyText"/>
        <w:spacing w:before="23"/>
      </w:pPr>
    </w:p>
    <w:p w14:paraId="503DB8FF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ind w:left="1399" w:hanging="359"/>
        <w:jc w:val="left"/>
        <w:rPr>
          <w:sz w:val="24"/>
        </w:rPr>
      </w:pP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safe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6AEEF8A8" w14:textId="77777777" w:rsidR="007E3856" w:rsidRDefault="007E3856">
      <w:pPr>
        <w:pStyle w:val="BodyText"/>
        <w:spacing w:before="47"/>
      </w:pPr>
    </w:p>
    <w:p w14:paraId="6CC6460E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spacing w:before="1"/>
        <w:ind w:left="1399" w:hanging="359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pupils,</w:t>
      </w:r>
      <w:r>
        <w:rPr>
          <w:spacing w:val="-1"/>
          <w:sz w:val="24"/>
        </w:rPr>
        <w:t xml:space="preserve"> </w:t>
      </w:r>
      <w:r>
        <w:rPr>
          <w:sz w:val="24"/>
        </w:rPr>
        <w:t>staff and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discrimination.</w:t>
      </w:r>
    </w:p>
    <w:p w14:paraId="0D7A7F33" w14:textId="77777777" w:rsidR="007E3856" w:rsidRDefault="007E3856">
      <w:pPr>
        <w:pStyle w:val="BodyText"/>
        <w:spacing w:before="45"/>
      </w:pPr>
    </w:p>
    <w:p w14:paraId="2F6E8199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ind w:left="1399" w:hanging="359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 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no </w:t>
      </w:r>
      <w:r>
        <w:rPr>
          <w:spacing w:val="-2"/>
          <w:sz w:val="24"/>
        </w:rPr>
        <w:t>excuses.</w:t>
      </w:r>
    </w:p>
    <w:p w14:paraId="3D6E9BA8" w14:textId="77777777" w:rsidR="007E3856" w:rsidRDefault="007E3856">
      <w:pPr>
        <w:pStyle w:val="BodyText"/>
        <w:spacing w:before="45"/>
      </w:pPr>
    </w:p>
    <w:p w14:paraId="57564409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line="259" w:lineRule="auto"/>
        <w:ind w:right="436"/>
        <w:rPr>
          <w:sz w:val="24"/>
        </w:rPr>
      </w:pPr>
      <w:r>
        <w:rPr>
          <w:sz w:val="24"/>
        </w:rPr>
        <w:t xml:space="preserve">Academies will work in partnership with children, parents and staff to uphold consistently high expectations of their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and modelling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>.</w:t>
      </w:r>
    </w:p>
    <w:p w14:paraId="237CFC77" w14:textId="77777777" w:rsidR="007E3856" w:rsidRDefault="007E3856">
      <w:pPr>
        <w:pStyle w:val="BodyText"/>
        <w:spacing w:before="25"/>
      </w:pPr>
    </w:p>
    <w:p w14:paraId="0CEE29FD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spacing w:line="256" w:lineRule="auto"/>
        <w:ind w:left="1399" w:right="433"/>
        <w:rPr>
          <w:sz w:val="24"/>
        </w:rPr>
      </w:pPr>
      <w:r>
        <w:rPr>
          <w:sz w:val="24"/>
        </w:rPr>
        <w:t xml:space="preserve">The academy’s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principles and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policy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available to, and understood, by all pupils, staff and parents.</w:t>
      </w:r>
    </w:p>
    <w:p w14:paraId="27CD90B3" w14:textId="77777777" w:rsidR="007E3856" w:rsidRDefault="007E3856">
      <w:pPr>
        <w:spacing w:line="256" w:lineRule="auto"/>
        <w:jc w:val="both"/>
        <w:rPr>
          <w:sz w:val="24"/>
        </w:rPr>
        <w:sectPr w:rsidR="007E3856">
          <w:pgSz w:w="11910" w:h="16840"/>
          <w:pgMar w:top="1380" w:right="1000" w:bottom="1200" w:left="760" w:header="0" w:footer="1002" w:gutter="0"/>
          <w:cols w:space="720"/>
        </w:sectPr>
      </w:pPr>
    </w:p>
    <w:p w14:paraId="1434E8F0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spacing w:before="58"/>
        <w:ind w:left="1399" w:hanging="359"/>
        <w:jc w:val="left"/>
        <w:rPr>
          <w:sz w:val="24"/>
        </w:rPr>
      </w:pPr>
      <w:r>
        <w:rPr>
          <w:sz w:val="24"/>
        </w:rPr>
        <w:lastRenderedPageBreak/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academy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4CD904B8" w14:textId="77777777" w:rsidR="007E3856" w:rsidRDefault="007E3856">
      <w:pPr>
        <w:pStyle w:val="BodyText"/>
        <w:spacing w:before="45"/>
      </w:pPr>
    </w:p>
    <w:p w14:paraId="3C96F643" w14:textId="77777777" w:rsidR="007E3856" w:rsidRDefault="00E10766">
      <w:pPr>
        <w:pStyle w:val="ListParagraph"/>
        <w:numPr>
          <w:ilvl w:val="1"/>
          <w:numId w:val="1"/>
        </w:numPr>
        <w:tabs>
          <w:tab w:val="left" w:pos="2479"/>
        </w:tabs>
        <w:ind w:left="2479" w:hanging="359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  <w:r>
        <w:rPr>
          <w:spacing w:val="-5"/>
          <w:sz w:val="24"/>
        </w:rPr>
        <w:t xml:space="preserve"> </w:t>
      </w:r>
      <w:r>
        <w:rPr>
          <w:sz w:val="24"/>
        </w:rPr>
        <w:t>understood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consistently</w:t>
      </w:r>
    </w:p>
    <w:p w14:paraId="06724601" w14:textId="77777777" w:rsidR="007E3856" w:rsidRDefault="00E10766">
      <w:pPr>
        <w:pStyle w:val="ListParagraph"/>
        <w:numPr>
          <w:ilvl w:val="1"/>
          <w:numId w:val="1"/>
        </w:numPr>
        <w:tabs>
          <w:tab w:val="left" w:pos="2480"/>
        </w:tabs>
        <w:spacing w:before="24" w:line="259" w:lineRule="auto"/>
        <w:ind w:right="434"/>
        <w:jc w:val="left"/>
        <w:rPr>
          <w:sz w:val="24"/>
        </w:rPr>
      </w:pPr>
      <w:r>
        <w:rPr>
          <w:sz w:val="24"/>
        </w:rPr>
        <w:t>Leadership is visible and offers support to staff to enable them to follow the policy effectively</w:t>
      </w:r>
    </w:p>
    <w:p w14:paraId="68F449C9" w14:textId="77777777" w:rsidR="007E3856" w:rsidRDefault="00E10766">
      <w:pPr>
        <w:pStyle w:val="ListParagraph"/>
        <w:numPr>
          <w:ilvl w:val="1"/>
          <w:numId w:val="1"/>
        </w:numPr>
        <w:tabs>
          <w:tab w:val="left" w:pos="2479"/>
        </w:tabs>
        <w:spacing w:line="291" w:lineRule="exact"/>
        <w:ind w:left="2479" w:hanging="359"/>
        <w:jc w:val="left"/>
        <w:rPr>
          <w:sz w:val="24"/>
        </w:rPr>
      </w:pPr>
      <w:r>
        <w:rPr>
          <w:sz w:val="24"/>
        </w:rPr>
        <w:t>Measures</w:t>
      </w:r>
      <w:r>
        <w:rPr>
          <w:spacing w:val="-4"/>
          <w:sz w:val="24"/>
        </w:rPr>
        <w:t xml:space="preserve"> </w:t>
      </w:r>
      <w:r>
        <w:rPr>
          <w:sz w:val="24"/>
        </w:rPr>
        <w:t>and interventions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improve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7EBF9169" w14:textId="77777777" w:rsidR="007E3856" w:rsidRDefault="00E10766">
      <w:pPr>
        <w:pStyle w:val="ListParagraph"/>
        <w:numPr>
          <w:ilvl w:val="1"/>
          <w:numId w:val="1"/>
        </w:numPr>
        <w:tabs>
          <w:tab w:val="left" w:pos="2480"/>
        </w:tabs>
        <w:spacing w:before="24" w:line="259" w:lineRule="auto"/>
        <w:ind w:right="434"/>
        <w:jc w:val="left"/>
        <w:rPr>
          <w:sz w:val="24"/>
        </w:rPr>
      </w:pP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does not normally disrupt teaching, learning or routines, and</w:t>
      </w:r>
      <w:r>
        <w:rPr>
          <w:spacing w:val="40"/>
          <w:sz w:val="24"/>
        </w:rPr>
        <w:t xml:space="preserve"> </w:t>
      </w:r>
      <w:r>
        <w:rPr>
          <w:sz w:val="24"/>
        </w:rPr>
        <w:t>disruption is not tolerated</w:t>
      </w:r>
    </w:p>
    <w:p w14:paraId="163A70D8" w14:textId="77777777" w:rsidR="007E3856" w:rsidRDefault="00E10766">
      <w:pPr>
        <w:pStyle w:val="ListParagraph"/>
        <w:numPr>
          <w:ilvl w:val="1"/>
          <w:numId w:val="1"/>
        </w:numPr>
        <w:tabs>
          <w:tab w:val="left" w:pos="2479"/>
        </w:tabs>
        <w:ind w:left="2479" w:hanging="359"/>
        <w:jc w:val="left"/>
        <w:rPr>
          <w:sz w:val="24"/>
        </w:rPr>
      </w:pP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tolerated,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environment is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respectful</w:t>
      </w:r>
    </w:p>
    <w:p w14:paraId="5B07C025" w14:textId="77777777" w:rsidR="007E3856" w:rsidRDefault="00E10766">
      <w:pPr>
        <w:pStyle w:val="ListParagraph"/>
        <w:numPr>
          <w:ilvl w:val="1"/>
          <w:numId w:val="1"/>
        </w:numPr>
        <w:tabs>
          <w:tab w:val="left" w:pos="2480"/>
        </w:tabs>
        <w:spacing w:before="22" w:line="259" w:lineRule="auto"/>
        <w:ind w:right="436"/>
        <w:jc w:val="left"/>
        <w:rPr>
          <w:sz w:val="24"/>
        </w:rPr>
      </w:pPr>
      <w:r>
        <w:rPr>
          <w:sz w:val="24"/>
        </w:rPr>
        <w:t>Incidents of bullying, aggression and discrimination are dealt with quickly and effectively.</w:t>
      </w:r>
    </w:p>
    <w:p w14:paraId="536335B0" w14:textId="77777777" w:rsidR="007E3856" w:rsidRDefault="007E3856">
      <w:pPr>
        <w:pStyle w:val="BodyText"/>
        <w:spacing w:before="24"/>
      </w:pPr>
    </w:p>
    <w:p w14:paraId="200F9082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line="259" w:lineRule="auto"/>
        <w:ind w:right="433"/>
        <w:rPr>
          <w:sz w:val="24"/>
        </w:rPr>
      </w:pPr>
      <w:r>
        <w:rPr>
          <w:sz w:val="24"/>
        </w:rPr>
        <w:t xml:space="preserve">The academy’s legal duties under the Equality Act, 2010 in respect of </w:t>
      </w:r>
      <w:proofErr w:type="gramStart"/>
      <w:r>
        <w:rPr>
          <w:sz w:val="24"/>
        </w:rPr>
        <w:t>safeguarding,</w:t>
      </w:r>
      <w:proofErr w:type="gramEnd"/>
      <w:r>
        <w:rPr>
          <w:sz w:val="24"/>
        </w:rPr>
        <w:t xml:space="preserve"> pupils with special educational needs and/or disabilities, and vulnerable pupils, is set out in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policy and known to all staff.</w:t>
      </w:r>
    </w:p>
    <w:p w14:paraId="10279077" w14:textId="77777777" w:rsidR="007E3856" w:rsidRDefault="007E3856">
      <w:pPr>
        <w:pStyle w:val="BodyText"/>
        <w:spacing w:before="20"/>
      </w:pPr>
    </w:p>
    <w:p w14:paraId="58DDD269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before="1" w:line="259" w:lineRule="auto"/>
        <w:ind w:right="433"/>
        <w:rPr>
          <w:sz w:val="24"/>
        </w:rPr>
      </w:pPr>
      <w:r>
        <w:rPr>
          <w:sz w:val="24"/>
        </w:rPr>
        <w:t>Rewards,</w:t>
      </w:r>
      <w:r>
        <w:rPr>
          <w:spacing w:val="-5"/>
          <w:sz w:val="24"/>
        </w:rPr>
        <w:t xml:space="preserve"> </w:t>
      </w:r>
      <w:r>
        <w:rPr>
          <w:sz w:val="24"/>
        </w:rPr>
        <w:t>sanctions,</w:t>
      </w:r>
      <w:r>
        <w:rPr>
          <w:spacing w:val="-5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7"/>
          <w:sz w:val="24"/>
        </w:rPr>
        <w:t xml:space="preserve"> </w:t>
      </w:r>
      <w:r>
        <w:rPr>
          <w:sz w:val="24"/>
        </w:rPr>
        <w:t>force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staff,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line with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policy and Department for Education policies.</w:t>
      </w:r>
    </w:p>
    <w:p w14:paraId="50DDF44A" w14:textId="77777777" w:rsidR="007E3856" w:rsidRDefault="007E3856">
      <w:pPr>
        <w:pStyle w:val="BodyText"/>
        <w:spacing w:before="24"/>
      </w:pPr>
    </w:p>
    <w:p w14:paraId="6DF1952B" w14:textId="77777777" w:rsidR="007E3856" w:rsidRDefault="00E10766">
      <w:pPr>
        <w:pStyle w:val="ListParagraph"/>
        <w:numPr>
          <w:ilvl w:val="0"/>
          <w:numId w:val="1"/>
        </w:numPr>
        <w:tabs>
          <w:tab w:val="left" w:pos="1400"/>
        </w:tabs>
        <w:spacing w:line="256" w:lineRule="auto"/>
        <w:ind w:right="436"/>
        <w:rPr>
          <w:sz w:val="24"/>
        </w:rPr>
      </w:pPr>
      <w:r>
        <w:rPr>
          <w:sz w:val="24"/>
        </w:rPr>
        <w:t>The exclusions policy explains that exclusions will only be used as a last resort, and outlines the processes involved in suspensions and permanent exclusions.</w:t>
      </w:r>
    </w:p>
    <w:p w14:paraId="67F48E1A" w14:textId="77777777" w:rsidR="007E3856" w:rsidRDefault="007E3856">
      <w:pPr>
        <w:pStyle w:val="BodyText"/>
        <w:spacing w:before="28"/>
      </w:pPr>
    </w:p>
    <w:p w14:paraId="2BFC6279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ind w:left="1399" w:hanging="359"/>
        <w:jc w:val="left"/>
        <w:rPr>
          <w:sz w:val="24"/>
        </w:rPr>
      </w:pP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helped</w:t>
      </w:r>
      <w:r>
        <w:rPr>
          <w:spacing w:val="-2"/>
          <w:sz w:val="24"/>
        </w:rPr>
        <w:t xml:space="preserve"> </w:t>
      </w:r>
      <w:r>
        <w:rPr>
          <w:sz w:val="24"/>
        </w:rPr>
        <w:t>to take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actions.</w:t>
      </w:r>
    </w:p>
    <w:p w14:paraId="0C5A8C6F" w14:textId="77777777" w:rsidR="007E3856" w:rsidRDefault="007E3856">
      <w:pPr>
        <w:pStyle w:val="BodyText"/>
        <w:spacing w:before="45"/>
      </w:pPr>
    </w:p>
    <w:p w14:paraId="08CA34F3" w14:textId="77777777" w:rsidR="007E3856" w:rsidRDefault="00E10766">
      <w:pPr>
        <w:pStyle w:val="ListParagraph"/>
        <w:numPr>
          <w:ilvl w:val="0"/>
          <w:numId w:val="1"/>
        </w:numPr>
        <w:tabs>
          <w:tab w:val="left" w:pos="1399"/>
        </w:tabs>
        <w:spacing w:before="1" w:line="259" w:lineRule="auto"/>
        <w:ind w:left="1399" w:right="435"/>
        <w:rPr>
          <w:sz w:val="24"/>
        </w:rPr>
      </w:pPr>
      <w:r>
        <w:rPr>
          <w:sz w:val="24"/>
        </w:rPr>
        <w:t xml:space="preserve">Families are involved in the investigation and follow-up of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incidents to foster good relationships between the school and the pupils’ home life.</w:t>
      </w:r>
    </w:p>
    <w:p w14:paraId="505E11B6" w14:textId="77777777" w:rsidR="007E3856" w:rsidRDefault="00E10766">
      <w:pPr>
        <w:pStyle w:val="BodyText"/>
        <w:spacing w:before="159" w:line="259" w:lineRule="auto"/>
        <w:ind w:left="679" w:right="288"/>
      </w:pPr>
      <w:r>
        <w:t xml:space="preserve">The trustees also </w:t>
      </w:r>
      <w:proofErr w:type="spellStart"/>
      <w:r>
        <w:t>emphasise</w:t>
      </w:r>
      <w:proofErr w:type="spellEnd"/>
      <w:r>
        <w:t xml:space="preserve"> that violence or threatening </w:t>
      </w:r>
      <w:proofErr w:type="spellStart"/>
      <w:r>
        <w:t>behaviour</w:t>
      </w:r>
      <w:proofErr w:type="spellEnd"/>
      <w:r>
        <w:t xml:space="preserve"> will not be tolerated in any circumstances.</w:t>
      </w:r>
    </w:p>
    <w:sectPr w:rsidR="007E3856">
      <w:pgSz w:w="11910" w:h="16840"/>
      <w:pgMar w:top="1680" w:right="1000" w:bottom="1200" w:left="7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E9BF" w14:textId="77777777" w:rsidR="00E10766" w:rsidRDefault="00E10766">
      <w:r>
        <w:separator/>
      </w:r>
    </w:p>
  </w:endnote>
  <w:endnote w:type="continuationSeparator" w:id="0">
    <w:p w14:paraId="2E2D444E" w14:textId="77777777" w:rsidR="00E10766" w:rsidRDefault="00E1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12EB" w14:textId="77777777" w:rsidR="007E3856" w:rsidRDefault="00E10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080168C2" wp14:editId="391CA2A2">
              <wp:simplePos x="0" y="0"/>
              <wp:positionH relativeFrom="page">
                <wp:posOffset>3706367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7F79F" w14:textId="77777777" w:rsidR="007E3856" w:rsidRDefault="00E1076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4471C4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168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pt;width:12.6pt;height:13.0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1A97F79F" w14:textId="77777777" w:rsidR="007E3856" w:rsidRDefault="00E10766">
                    <w:pPr>
                      <w:spacing w:line="245" w:lineRule="exact"/>
                      <w:ind w:left="60"/>
                    </w:pPr>
                    <w:r>
                      <w:rPr>
                        <w:color w:val="4471C4"/>
                        <w:spacing w:val="-10"/>
                      </w:rPr>
                      <w:fldChar w:fldCharType="begin"/>
                    </w:r>
                    <w:r>
                      <w:rPr>
                        <w:color w:val="4471C4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471C4"/>
                        <w:spacing w:val="-10"/>
                      </w:rPr>
                      <w:fldChar w:fldCharType="separate"/>
                    </w:r>
                    <w:r>
                      <w:rPr>
                        <w:color w:val="4471C4"/>
                        <w:spacing w:val="-10"/>
                      </w:rPr>
                      <w:t>1</w:t>
                    </w:r>
                    <w:r>
                      <w:rPr>
                        <w:color w:val="4471C4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95DC" w14:textId="77777777" w:rsidR="00E10766" w:rsidRDefault="00E10766">
      <w:r>
        <w:separator/>
      </w:r>
    </w:p>
  </w:footnote>
  <w:footnote w:type="continuationSeparator" w:id="0">
    <w:p w14:paraId="03F6E4FF" w14:textId="77777777" w:rsidR="00E10766" w:rsidRDefault="00E1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D55A0"/>
    <w:multiLevelType w:val="hybridMultilevel"/>
    <w:tmpl w:val="5A3038FC"/>
    <w:lvl w:ilvl="0" w:tplc="6F5C8752">
      <w:numFmt w:val="bullet"/>
      <w:lvlText w:val="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4403C8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F86BC0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3" w:tplc="260A9B7C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4" w:tplc="64EAE08C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5" w:tplc="D60C19A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6" w:tplc="925C370C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3DAC45B4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7506FC5A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</w:abstractNum>
  <w:num w:numId="1" w16cid:durableId="38530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6"/>
    <w:rsid w:val="007569E3"/>
    <w:rsid w:val="007E3856"/>
    <w:rsid w:val="00E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B213"/>
  <w15:docId w15:val="{8EF1D134-8DB4-436C-AFC0-03E93BD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6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3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9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AE13AA249FA43A46EAC9EACB3F752" ma:contentTypeVersion="14" ma:contentTypeDescription="Create a new document." ma:contentTypeScope="" ma:versionID="25460069bdd42f10fab4ca56181e2e4d">
  <xsd:schema xmlns:xsd="http://www.w3.org/2001/XMLSchema" xmlns:xs="http://www.w3.org/2001/XMLSchema" xmlns:p="http://schemas.microsoft.com/office/2006/metadata/properties" xmlns:ns2="2e5b5f67-8ac5-4d82-8363-7f125c1a235e" xmlns:ns3="1ce3e82d-346a-41dc-9f31-bbb20938a35a" targetNamespace="http://schemas.microsoft.com/office/2006/metadata/properties" ma:root="true" ma:fieldsID="fe66b7357151b4309b6691ff322c6570" ns2:_="" ns3:_="">
    <xsd:import namespace="2e5b5f67-8ac5-4d82-8363-7f125c1a235e"/>
    <xsd:import namespace="1ce3e82d-346a-41dc-9f31-bbb20938a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5f67-8ac5-4d82-8363-7f125c1a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31e8dd-97e0-4e84-8857-85eec5af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e82d-346a-41dc-9f31-bbb20938a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b5f67-8ac5-4d82-8363-7f125c1a2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47A1B2-A492-4ADD-A133-77029940B3DF}"/>
</file>

<file path=customXml/itemProps2.xml><?xml version="1.0" encoding="utf-8"?>
<ds:datastoreItem xmlns:ds="http://schemas.openxmlformats.org/officeDocument/2006/customXml" ds:itemID="{6A664092-87DE-4537-8E36-EDA6ECA0C24D}"/>
</file>

<file path=customXml/itemProps3.xml><?xml version="1.0" encoding="utf-8"?>
<ds:datastoreItem xmlns:ds="http://schemas.openxmlformats.org/officeDocument/2006/customXml" ds:itemID="{41AF4A05-214E-4550-83DA-5566B21AA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4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Swalwell</dc:creator>
  <dc:description/>
  <cp:lastModifiedBy>Emma Lowe</cp:lastModifiedBy>
  <cp:revision>2</cp:revision>
  <dcterms:created xsi:type="dcterms:W3CDTF">2024-12-17T11:42:00Z</dcterms:created>
  <dcterms:modified xsi:type="dcterms:W3CDTF">2024-12-17T11:42:00Z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D:20221004145211</vt:lpwstr>
  </property>
  <property fmtid="{D5CDD505-2E9C-101B-9397-08002B2CF9AE}" pid="7" name="ContentTypeId">
    <vt:lpwstr>0x010100DA0AE13AA249FA43A46EAC9EACB3F752</vt:lpwstr>
  </property>
</Properties>
</file>